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28E8" w:rsidRDefault="00834516">
      <w:pPr>
        <w:pStyle w:val="Heading2"/>
        <w:keepNext w:val="0"/>
        <w:keepLines w:val="0"/>
        <w:spacing w:before="340" w:after="80" w:line="312" w:lineRule="auto"/>
        <w:contextualSpacing w:val="0"/>
        <w:jc w:val="center"/>
      </w:pPr>
      <w:bookmarkStart w:id="0" w:name="_6w7ksivgxjqs" w:colFirst="0" w:colLast="0"/>
      <w:bookmarkEnd w:id="0"/>
      <w:r>
        <w:rPr>
          <w:rFonts w:ascii="Times New Roman" w:eastAsia="Times New Roman" w:hAnsi="Times New Roman" w:cs="Times New Roman"/>
          <w:sz w:val="34"/>
          <w:szCs w:val="34"/>
        </w:rPr>
        <w:t>Adult Learning</w:t>
      </w:r>
    </w:p>
    <w:p w:rsidR="006428E8" w:rsidRDefault="00834516">
      <w:pPr>
        <w:jc w:val="center"/>
      </w:pPr>
      <w:r>
        <w:t>(excerpted from Wikipedia for the purpose of editing)</w:t>
      </w:r>
    </w:p>
    <w:p w:rsidR="006428E8" w:rsidRDefault="00834516">
      <w:pPr>
        <w:pStyle w:val="Heading2"/>
        <w:keepNext w:val="0"/>
        <w:keepLines w:val="0"/>
        <w:spacing w:before="340" w:after="80" w:line="312" w:lineRule="auto"/>
        <w:contextualSpacing w:val="0"/>
      </w:pPr>
      <w:bookmarkStart w:id="1" w:name="_433recf0az05" w:colFirst="0" w:colLast="0"/>
      <w:bookmarkEnd w:id="1"/>
      <w:r>
        <w:rPr>
          <w:rFonts w:ascii="Times New Roman" w:eastAsia="Times New Roman" w:hAnsi="Times New Roman" w:cs="Times New Roman"/>
          <w:sz w:val="28"/>
          <w:szCs w:val="28"/>
          <w:highlight w:val="white"/>
        </w:rPr>
        <w:t>Overview</w:t>
      </w:r>
    </w:p>
    <w:p w:rsidR="006428E8" w:rsidRDefault="00834516">
      <w:pPr>
        <w:spacing w:before="120" w:after="120"/>
      </w:pPr>
      <w:r>
        <w:rPr>
          <w:rFonts w:ascii="Times New Roman" w:eastAsia="Times New Roman" w:hAnsi="Times New Roman" w:cs="Times New Roman"/>
          <w:color w:val="252525"/>
          <w:sz w:val="24"/>
          <w:szCs w:val="24"/>
        </w:rPr>
        <w:t>Typical adult learning theories encompass the basic concepts of behavioral change and experience. From there, complexities begin to diverge specific theories and concepts in an eclectic barrage of inferences. Up until the 1950s basic definitions of learnin</w:t>
      </w:r>
      <w:r>
        <w:rPr>
          <w:rFonts w:ascii="Times New Roman" w:eastAsia="Times New Roman" w:hAnsi="Times New Roman" w:cs="Times New Roman"/>
          <w:color w:val="252525"/>
          <w:sz w:val="24"/>
          <w:szCs w:val="24"/>
        </w:rPr>
        <w:t xml:space="preserve">g were built around the idea of change in behavior (Merriam and </w:t>
      </w:r>
      <w:proofErr w:type="spellStart"/>
      <w:r>
        <w:rPr>
          <w:rFonts w:ascii="Times New Roman" w:eastAsia="Times New Roman" w:hAnsi="Times New Roman" w:cs="Times New Roman"/>
          <w:color w:val="252525"/>
          <w:sz w:val="24"/>
          <w:szCs w:val="24"/>
        </w:rPr>
        <w:t>Caffarella</w:t>
      </w:r>
      <w:proofErr w:type="spellEnd"/>
      <w:r>
        <w:rPr>
          <w:rFonts w:ascii="Times New Roman" w:eastAsia="Times New Roman" w:hAnsi="Times New Roman" w:cs="Times New Roman"/>
          <w:color w:val="252525"/>
          <w:sz w:val="24"/>
          <w:szCs w:val="24"/>
        </w:rPr>
        <w:t>, 1999). After this point more complexities were introduced “such as whether one needs to perform in order for learning to have occurred or whether all human behavior is learned ” (M</w:t>
      </w:r>
      <w:r>
        <w:rPr>
          <w:rFonts w:ascii="Times New Roman" w:eastAsia="Times New Roman" w:hAnsi="Times New Roman" w:cs="Times New Roman"/>
          <w:color w:val="252525"/>
          <w:sz w:val="24"/>
          <w:szCs w:val="24"/>
        </w:rPr>
        <w:t xml:space="preserve">erriam and </w:t>
      </w:r>
      <w:proofErr w:type="spellStart"/>
      <w:r>
        <w:rPr>
          <w:rFonts w:ascii="Times New Roman" w:eastAsia="Times New Roman" w:hAnsi="Times New Roman" w:cs="Times New Roman"/>
          <w:color w:val="252525"/>
          <w:sz w:val="24"/>
          <w:szCs w:val="24"/>
        </w:rPr>
        <w:t>Caffarella</w:t>
      </w:r>
      <w:proofErr w:type="spellEnd"/>
      <w:r>
        <w:rPr>
          <w:rFonts w:ascii="Times New Roman" w:eastAsia="Times New Roman" w:hAnsi="Times New Roman" w:cs="Times New Roman"/>
          <w:color w:val="252525"/>
          <w:sz w:val="24"/>
          <w:szCs w:val="24"/>
        </w:rPr>
        <w:t>, 1999, p. 249).</w:t>
      </w:r>
    </w:p>
    <w:p w:rsidR="006428E8" w:rsidRDefault="00834516">
      <w:pPr>
        <w:spacing w:before="120" w:after="120"/>
      </w:pPr>
      <w:r>
        <w:rPr>
          <w:rFonts w:ascii="Times New Roman" w:eastAsia="Times New Roman" w:hAnsi="Times New Roman" w:cs="Times New Roman"/>
          <w:color w:val="252525"/>
          <w:sz w:val="24"/>
          <w:szCs w:val="24"/>
        </w:rPr>
        <w:t xml:space="preserve">Jean Piaget states that there are "four invariant stages of cognitive development that are age related" (Merriam &amp; </w:t>
      </w:r>
      <w:proofErr w:type="spellStart"/>
      <w:r>
        <w:rPr>
          <w:rFonts w:ascii="Times New Roman" w:eastAsia="Times New Roman" w:hAnsi="Times New Roman" w:cs="Times New Roman"/>
          <w:color w:val="252525"/>
          <w:sz w:val="24"/>
          <w:szCs w:val="24"/>
        </w:rPr>
        <w:t>Caffarella</w:t>
      </w:r>
      <w:proofErr w:type="spellEnd"/>
      <w:r>
        <w:rPr>
          <w:rFonts w:ascii="Times New Roman" w:eastAsia="Times New Roman" w:hAnsi="Times New Roman" w:cs="Times New Roman"/>
          <w:color w:val="252525"/>
          <w:sz w:val="24"/>
          <w:szCs w:val="24"/>
        </w:rPr>
        <w:t>, 1999, p. 139). According to the authors, Piaget contends that normal children will reach th</w:t>
      </w:r>
      <w:r>
        <w:rPr>
          <w:rFonts w:ascii="Times New Roman" w:eastAsia="Times New Roman" w:hAnsi="Times New Roman" w:cs="Times New Roman"/>
          <w:color w:val="252525"/>
          <w:sz w:val="24"/>
          <w:szCs w:val="24"/>
        </w:rPr>
        <w:t xml:space="preserve">e final stage of development, which is the stage of formal operations, between the age of twelve and fifteen. As cited by Merriam and </w:t>
      </w:r>
      <w:proofErr w:type="spellStart"/>
      <w:r>
        <w:rPr>
          <w:rFonts w:ascii="Times New Roman" w:eastAsia="Times New Roman" w:hAnsi="Times New Roman" w:cs="Times New Roman"/>
          <w:color w:val="252525"/>
          <w:sz w:val="24"/>
          <w:szCs w:val="24"/>
        </w:rPr>
        <w:t>Caffarella</w:t>
      </w:r>
      <w:proofErr w:type="spellEnd"/>
      <w:r>
        <w:rPr>
          <w:rFonts w:ascii="Times New Roman" w:eastAsia="Times New Roman" w:hAnsi="Times New Roman" w:cs="Times New Roman"/>
          <w:color w:val="252525"/>
          <w:sz w:val="24"/>
          <w:szCs w:val="24"/>
        </w:rPr>
        <w:t xml:space="preserve"> (1999), </w:t>
      </w:r>
      <w:proofErr w:type="spellStart"/>
      <w:r>
        <w:rPr>
          <w:rFonts w:ascii="Times New Roman" w:eastAsia="Times New Roman" w:hAnsi="Times New Roman" w:cs="Times New Roman"/>
          <w:color w:val="252525"/>
          <w:sz w:val="24"/>
          <w:szCs w:val="24"/>
        </w:rPr>
        <w:t>Arlin</w:t>
      </w:r>
      <w:proofErr w:type="spellEnd"/>
      <w:r>
        <w:rPr>
          <w:rFonts w:ascii="Times New Roman" w:eastAsia="Times New Roman" w:hAnsi="Times New Roman" w:cs="Times New Roman"/>
          <w:color w:val="252525"/>
          <w:sz w:val="24"/>
          <w:szCs w:val="24"/>
        </w:rPr>
        <w:t xml:space="preserve"> (1975, 1984), established from the work of Gruber (1973)on the development of creative thought in</w:t>
      </w:r>
      <w:r>
        <w:rPr>
          <w:rFonts w:ascii="Times New Roman" w:eastAsia="Times New Roman" w:hAnsi="Times New Roman" w:cs="Times New Roman"/>
          <w:color w:val="252525"/>
          <w:sz w:val="24"/>
          <w:szCs w:val="24"/>
        </w:rPr>
        <w:t xml:space="preserve"> adults, has attempted to identify a fifth stage of development, in addition to Piaget's formal operations. "She [</w:t>
      </w:r>
      <w:proofErr w:type="spellStart"/>
      <w:r>
        <w:rPr>
          <w:rFonts w:ascii="Times New Roman" w:eastAsia="Times New Roman" w:hAnsi="Times New Roman" w:cs="Times New Roman"/>
          <w:color w:val="252525"/>
          <w:sz w:val="24"/>
          <w:szCs w:val="24"/>
        </w:rPr>
        <w:t>Arlin</w:t>
      </w:r>
      <w:proofErr w:type="spellEnd"/>
      <w:r>
        <w:rPr>
          <w:rFonts w:ascii="Times New Roman" w:eastAsia="Times New Roman" w:hAnsi="Times New Roman" w:cs="Times New Roman"/>
          <w:color w:val="252525"/>
          <w:sz w:val="24"/>
          <w:szCs w:val="24"/>
        </w:rPr>
        <w:t xml:space="preserve">] contends that formal thought actually consists of two distinct stages, not one, as Piaget proposed" (p. 141). </w:t>
      </w:r>
      <w:proofErr w:type="spellStart"/>
      <w:r>
        <w:rPr>
          <w:rFonts w:ascii="Times New Roman" w:eastAsia="Times New Roman" w:hAnsi="Times New Roman" w:cs="Times New Roman"/>
          <w:color w:val="252525"/>
          <w:sz w:val="24"/>
          <w:szCs w:val="24"/>
        </w:rPr>
        <w:t>Arlin</w:t>
      </w:r>
      <w:proofErr w:type="spellEnd"/>
      <w:r>
        <w:rPr>
          <w:rFonts w:ascii="Times New Roman" w:eastAsia="Times New Roman" w:hAnsi="Times New Roman" w:cs="Times New Roman"/>
          <w:color w:val="252525"/>
          <w:sz w:val="24"/>
          <w:szCs w:val="24"/>
        </w:rPr>
        <w:t xml:space="preserve"> (1975) proposes tha</w:t>
      </w:r>
      <w:r>
        <w:rPr>
          <w:rFonts w:ascii="Times New Roman" w:eastAsia="Times New Roman" w:hAnsi="Times New Roman" w:cs="Times New Roman"/>
          <w:color w:val="252525"/>
          <w:sz w:val="24"/>
          <w:szCs w:val="24"/>
        </w:rPr>
        <w:t xml:space="preserve">t Piaget's fourth stage, formal operations, be renamed the problem-solving stage. According to Merriam and </w:t>
      </w:r>
      <w:proofErr w:type="spellStart"/>
      <w:r>
        <w:rPr>
          <w:rFonts w:ascii="Times New Roman" w:eastAsia="Times New Roman" w:hAnsi="Times New Roman" w:cs="Times New Roman"/>
          <w:color w:val="252525"/>
          <w:sz w:val="24"/>
          <w:szCs w:val="24"/>
        </w:rPr>
        <w:t>Caffarella</w:t>
      </w:r>
      <w:proofErr w:type="spellEnd"/>
      <w:r>
        <w:rPr>
          <w:rFonts w:ascii="Times New Roman" w:eastAsia="Times New Roman" w:hAnsi="Times New Roman" w:cs="Times New Roman"/>
          <w:color w:val="252525"/>
          <w:sz w:val="24"/>
          <w:szCs w:val="24"/>
        </w:rPr>
        <w:t xml:space="preserve"> (1999), </w:t>
      </w:r>
      <w:proofErr w:type="spellStart"/>
      <w:r>
        <w:rPr>
          <w:rFonts w:ascii="Times New Roman" w:eastAsia="Times New Roman" w:hAnsi="Times New Roman" w:cs="Times New Roman"/>
          <w:color w:val="252525"/>
          <w:sz w:val="24"/>
          <w:szCs w:val="24"/>
        </w:rPr>
        <w:t>Arlin's</w:t>
      </w:r>
      <w:proofErr w:type="spellEnd"/>
      <w:r>
        <w:rPr>
          <w:rFonts w:ascii="Times New Roman" w:eastAsia="Times New Roman" w:hAnsi="Times New Roman" w:cs="Times New Roman"/>
          <w:color w:val="252525"/>
          <w:sz w:val="24"/>
          <w:szCs w:val="24"/>
        </w:rPr>
        <w:t xml:space="preserve"> hypothesized fifth stage was the problem-finding stage. This stage focuses on problem discovery. Though </w:t>
      </w:r>
      <w:proofErr w:type="spellStart"/>
      <w:r>
        <w:rPr>
          <w:rFonts w:ascii="Times New Roman" w:eastAsia="Times New Roman" w:hAnsi="Times New Roman" w:cs="Times New Roman"/>
          <w:color w:val="252525"/>
          <w:sz w:val="24"/>
          <w:szCs w:val="24"/>
        </w:rPr>
        <w:t>Arlin's</w:t>
      </w:r>
      <w:proofErr w:type="spellEnd"/>
      <w:r>
        <w:rPr>
          <w:rFonts w:ascii="Times New Roman" w:eastAsia="Times New Roman" w:hAnsi="Times New Roman" w:cs="Times New Roman"/>
          <w:color w:val="252525"/>
          <w:sz w:val="24"/>
          <w:szCs w:val="24"/>
        </w:rPr>
        <w:t xml:space="preserve"> proposed f</w:t>
      </w:r>
      <w:r>
        <w:rPr>
          <w:rFonts w:ascii="Times New Roman" w:eastAsia="Times New Roman" w:hAnsi="Times New Roman" w:cs="Times New Roman"/>
          <w:color w:val="252525"/>
          <w:sz w:val="24"/>
          <w:szCs w:val="24"/>
        </w:rPr>
        <w:t>ifth stage produced more questions than answers, it opens the door to understanding the learning needs of adults; to be approached as thinkers.</w:t>
      </w:r>
    </w:p>
    <w:p w:rsidR="006428E8" w:rsidRDefault="00834516">
      <w:pPr>
        <w:spacing w:before="120" w:after="120"/>
      </w:pPr>
      <w:r>
        <w:rPr>
          <w:rFonts w:ascii="Times New Roman" w:eastAsia="Times New Roman" w:hAnsi="Times New Roman" w:cs="Times New Roman"/>
          <w:color w:val="252525"/>
          <w:sz w:val="24"/>
          <w:szCs w:val="24"/>
        </w:rPr>
        <w:t xml:space="preserve">According to a literature review by Ross (2002), humanism, personal responsibility orientation, behaviorism, </w:t>
      </w:r>
      <w:proofErr w:type="spellStart"/>
      <w:r>
        <w:rPr>
          <w:rFonts w:ascii="Times New Roman" w:eastAsia="Times New Roman" w:hAnsi="Times New Roman" w:cs="Times New Roman"/>
          <w:color w:val="252525"/>
          <w:sz w:val="24"/>
          <w:szCs w:val="24"/>
        </w:rPr>
        <w:t>neo</w:t>
      </w:r>
      <w:r>
        <w:rPr>
          <w:rFonts w:ascii="Times New Roman" w:eastAsia="Times New Roman" w:hAnsi="Times New Roman" w:cs="Times New Roman"/>
          <w:color w:val="252525"/>
          <w:sz w:val="24"/>
          <w:szCs w:val="24"/>
        </w:rPr>
        <w:t>behaviorism</w:t>
      </w:r>
      <w:proofErr w:type="spellEnd"/>
      <w:r>
        <w:rPr>
          <w:rFonts w:ascii="Times New Roman" w:eastAsia="Times New Roman" w:hAnsi="Times New Roman" w:cs="Times New Roman"/>
          <w:color w:val="252525"/>
          <w:sz w:val="24"/>
          <w:szCs w:val="24"/>
        </w:rPr>
        <w:t>, critical perspectives, and constructivism are all important facets of, and perspectives on, adult learning theory. The most common treatments of the research of these areas of self-directed adult learning are learning projects, qualitative stu</w:t>
      </w:r>
      <w:r>
        <w:rPr>
          <w:rFonts w:ascii="Times New Roman" w:eastAsia="Times New Roman" w:hAnsi="Times New Roman" w:cs="Times New Roman"/>
          <w:color w:val="252525"/>
          <w:sz w:val="24"/>
          <w:szCs w:val="24"/>
        </w:rPr>
        <w:t>dies, and quantitative measures. Collins (1991) explores adult learning as the interactive relationship of theory and practice. In basic terms, the adult learner studies a particular theory and then puts it into practice when presented with the opportunity</w:t>
      </w:r>
      <w:r>
        <w:rPr>
          <w:rFonts w:ascii="Times New Roman" w:eastAsia="Times New Roman" w:hAnsi="Times New Roman" w:cs="Times New Roman"/>
          <w:color w:val="252525"/>
          <w:sz w:val="24"/>
          <w:szCs w:val="24"/>
        </w:rPr>
        <w:t xml:space="preserve"> to do so. Thus, the understanding of an adult learning theory can prompt practice and practice can prompt adult learning theory revision.</w:t>
      </w:r>
    </w:p>
    <w:p w:rsidR="006428E8" w:rsidRDefault="00834516">
      <w:pPr>
        <w:spacing w:before="120" w:after="120"/>
      </w:pPr>
      <w:r>
        <w:rPr>
          <w:rFonts w:ascii="Times New Roman" w:eastAsia="Times New Roman" w:hAnsi="Times New Roman" w:cs="Times New Roman"/>
          <w:sz w:val="28"/>
          <w:szCs w:val="28"/>
        </w:rPr>
        <w:t>Andragogy</w:t>
      </w:r>
    </w:p>
    <w:p w:rsidR="006428E8" w:rsidRDefault="00834516">
      <w:pPr>
        <w:spacing w:before="120" w:after="120"/>
      </w:pPr>
      <w:r>
        <w:rPr>
          <w:rFonts w:ascii="Times New Roman" w:eastAsia="Times New Roman" w:hAnsi="Times New Roman" w:cs="Times New Roman"/>
          <w:color w:val="252525"/>
          <w:sz w:val="24"/>
          <w:szCs w:val="24"/>
        </w:rPr>
        <w:t>Knowles (1968) popularized this European concept over thirty years ago. Andragogy, (</w:t>
      </w:r>
      <w:proofErr w:type="spellStart"/>
      <w:r>
        <w:rPr>
          <w:rFonts w:ascii="Times New Roman" w:eastAsia="Times New Roman" w:hAnsi="Times New Roman" w:cs="Times New Roman"/>
          <w:color w:val="252525"/>
          <w:sz w:val="24"/>
          <w:szCs w:val="24"/>
        </w:rPr>
        <w:t>andr</w:t>
      </w:r>
      <w:proofErr w:type="spellEnd"/>
      <w:r>
        <w:rPr>
          <w:rFonts w:ascii="Times New Roman" w:eastAsia="Times New Roman" w:hAnsi="Times New Roman" w:cs="Times New Roman"/>
          <w:color w:val="252525"/>
          <w:sz w:val="24"/>
          <w:szCs w:val="24"/>
        </w:rPr>
        <w:t xml:space="preserve"> - 'man'), contrast</w:t>
      </w:r>
      <w:r>
        <w:rPr>
          <w:rFonts w:ascii="Times New Roman" w:eastAsia="Times New Roman" w:hAnsi="Times New Roman" w:cs="Times New Roman"/>
          <w:color w:val="252525"/>
          <w:sz w:val="24"/>
          <w:szCs w:val="24"/>
        </w:rPr>
        <w:t xml:space="preserve">ed with pedagogy, means "the art and science of helping adults learn" (Knowles, 1980, p. 43). Knowles labeled andragogy as an emerging technology which facilitates the </w:t>
      </w:r>
      <w:r>
        <w:rPr>
          <w:rFonts w:ascii="Times New Roman" w:eastAsia="Times New Roman" w:hAnsi="Times New Roman" w:cs="Times New Roman"/>
          <w:color w:val="252525"/>
          <w:sz w:val="24"/>
          <w:szCs w:val="24"/>
        </w:rPr>
        <w:lastRenderedPageBreak/>
        <w:t>development and implementation of learning activities for adults. This emerging technolo</w:t>
      </w:r>
      <w:r>
        <w:rPr>
          <w:rFonts w:ascii="Times New Roman" w:eastAsia="Times New Roman" w:hAnsi="Times New Roman" w:cs="Times New Roman"/>
          <w:color w:val="252525"/>
          <w:sz w:val="24"/>
          <w:szCs w:val="24"/>
        </w:rPr>
        <w:t xml:space="preserve">gy is based on six </w:t>
      </w:r>
      <w:proofErr w:type="spellStart"/>
      <w:r>
        <w:rPr>
          <w:rFonts w:ascii="Times New Roman" w:eastAsia="Times New Roman" w:hAnsi="Times New Roman" w:cs="Times New Roman"/>
          <w:color w:val="252525"/>
          <w:sz w:val="24"/>
          <w:szCs w:val="24"/>
        </w:rPr>
        <w:t>andragogical</w:t>
      </w:r>
      <w:proofErr w:type="spellEnd"/>
      <w:r>
        <w:rPr>
          <w:rFonts w:ascii="Times New Roman" w:eastAsia="Times New Roman" w:hAnsi="Times New Roman" w:cs="Times New Roman"/>
          <w:color w:val="252525"/>
          <w:sz w:val="24"/>
          <w:szCs w:val="24"/>
        </w:rPr>
        <w:t xml:space="preserve"> assumptions of the adult learner:</w:t>
      </w:r>
    </w:p>
    <w:p w:rsidR="006428E8" w:rsidRDefault="00834516">
      <w:pPr>
        <w:spacing w:before="60" w:after="20"/>
        <w:ind w:left="1420"/>
      </w:pPr>
      <w:r>
        <w:rPr>
          <w:color w:val="252525"/>
          <w:sz w:val="21"/>
          <w:szCs w:val="21"/>
          <w:highlight w:val="white"/>
        </w:rPr>
        <w:t>1.</w:t>
      </w:r>
      <w:r>
        <w:rPr>
          <w:color w:val="252525"/>
          <w:sz w:val="14"/>
          <w:szCs w:val="14"/>
          <w:highlight w:val="white"/>
        </w:rPr>
        <w:t xml:space="preserve">     </w:t>
      </w:r>
      <w:r>
        <w:rPr>
          <w:rFonts w:ascii="Times New Roman" w:eastAsia="Times New Roman" w:hAnsi="Times New Roman" w:cs="Times New Roman"/>
          <w:color w:val="252525"/>
          <w:sz w:val="24"/>
          <w:szCs w:val="24"/>
        </w:rPr>
        <w:t>Need to Know: Adults need to know the reason for learning.</w:t>
      </w:r>
    </w:p>
    <w:p w:rsidR="006428E8" w:rsidRDefault="00834516">
      <w:pPr>
        <w:spacing w:before="60" w:after="20"/>
        <w:ind w:left="1420"/>
      </w:pPr>
      <w:r>
        <w:rPr>
          <w:color w:val="252525"/>
          <w:sz w:val="21"/>
          <w:szCs w:val="21"/>
          <w:highlight w:val="white"/>
        </w:rPr>
        <w:t>2.</w:t>
      </w:r>
      <w:r>
        <w:rPr>
          <w:color w:val="252525"/>
          <w:sz w:val="14"/>
          <w:szCs w:val="14"/>
          <w:highlight w:val="white"/>
        </w:rPr>
        <w:t xml:space="preserve">     </w:t>
      </w:r>
      <w:r>
        <w:rPr>
          <w:rFonts w:ascii="Times New Roman" w:eastAsia="Times New Roman" w:hAnsi="Times New Roman" w:cs="Times New Roman"/>
          <w:color w:val="252525"/>
          <w:sz w:val="24"/>
          <w:szCs w:val="24"/>
        </w:rPr>
        <w:t>Experience: Adults draw upon their experiences to aid their learning.</w:t>
      </w:r>
    </w:p>
    <w:p w:rsidR="006428E8" w:rsidRDefault="00834516">
      <w:pPr>
        <w:spacing w:before="60" w:after="20"/>
        <w:ind w:left="1420"/>
      </w:pPr>
      <w:r>
        <w:rPr>
          <w:color w:val="252525"/>
          <w:sz w:val="21"/>
          <w:szCs w:val="21"/>
          <w:highlight w:val="white"/>
        </w:rPr>
        <w:t>3.</w:t>
      </w:r>
      <w:r>
        <w:rPr>
          <w:color w:val="252525"/>
          <w:sz w:val="14"/>
          <w:szCs w:val="14"/>
          <w:highlight w:val="white"/>
        </w:rPr>
        <w:t xml:space="preserve">     </w:t>
      </w:r>
      <w:proofErr w:type="spellStart"/>
      <w:r>
        <w:rPr>
          <w:rFonts w:ascii="Times New Roman" w:eastAsia="Times New Roman" w:hAnsi="Times New Roman" w:cs="Times New Roman"/>
          <w:color w:val="252525"/>
          <w:sz w:val="24"/>
          <w:szCs w:val="24"/>
        </w:rPr>
        <w:t>Self Concept</w:t>
      </w:r>
      <w:proofErr w:type="spellEnd"/>
      <w:r>
        <w:rPr>
          <w:rFonts w:ascii="Times New Roman" w:eastAsia="Times New Roman" w:hAnsi="Times New Roman" w:cs="Times New Roman"/>
          <w:color w:val="252525"/>
          <w:sz w:val="24"/>
          <w:szCs w:val="24"/>
        </w:rPr>
        <w:t>: Adult needs to be responsi</w:t>
      </w:r>
      <w:r>
        <w:rPr>
          <w:rFonts w:ascii="Times New Roman" w:eastAsia="Times New Roman" w:hAnsi="Times New Roman" w:cs="Times New Roman"/>
          <w:color w:val="252525"/>
          <w:sz w:val="24"/>
          <w:szCs w:val="24"/>
        </w:rPr>
        <w:t>ble for their decisions on education, involvement in planning and evaluation of their instruction.</w:t>
      </w:r>
    </w:p>
    <w:p w:rsidR="006428E8" w:rsidRDefault="00834516">
      <w:pPr>
        <w:spacing w:before="60" w:after="20"/>
        <w:ind w:left="1420"/>
      </w:pPr>
      <w:r>
        <w:rPr>
          <w:color w:val="252525"/>
          <w:sz w:val="21"/>
          <w:szCs w:val="21"/>
          <w:highlight w:val="white"/>
        </w:rPr>
        <w:t>4.</w:t>
      </w:r>
      <w:r>
        <w:rPr>
          <w:color w:val="252525"/>
          <w:sz w:val="14"/>
          <w:szCs w:val="14"/>
          <w:highlight w:val="white"/>
        </w:rPr>
        <w:t xml:space="preserve">     </w:t>
      </w:r>
      <w:r>
        <w:rPr>
          <w:rFonts w:ascii="Times New Roman" w:eastAsia="Times New Roman" w:hAnsi="Times New Roman" w:cs="Times New Roman"/>
          <w:color w:val="252525"/>
          <w:sz w:val="24"/>
          <w:szCs w:val="24"/>
        </w:rPr>
        <w:t>Readiness: The learning readiness of adults is closely related to the assumption of new social roles.</w:t>
      </w:r>
    </w:p>
    <w:p w:rsidR="006428E8" w:rsidRDefault="00834516">
      <w:pPr>
        <w:spacing w:before="60" w:after="20"/>
        <w:ind w:left="1420"/>
      </w:pPr>
      <w:r>
        <w:rPr>
          <w:color w:val="252525"/>
          <w:sz w:val="21"/>
          <w:szCs w:val="21"/>
          <w:highlight w:val="white"/>
        </w:rPr>
        <w:t>5.</w:t>
      </w:r>
      <w:r>
        <w:rPr>
          <w:color w:val="252525"/>
          <w:sz w:val="14"/>
          <w:szCs w:val="14"/>
          <w:highlight w:val="white"/>
        </w:rPr>
        <w:t xml:space="preserve">     </w:t>
      </w:r>
      <w:r>
        <w:rPr>
          <w:rFonts w:ascii="Times New Roman" w:eastAsia="Times New Roman" w:hAnsi="Times New Roman" w:cs="Times New Roman"/>
          <w:color w:val="252525"/>
          <w:sz w:val="24"/>
          <w:szCs w:val="24"/>
        </w:rPr>
        <w:t>Orientation: As a person learns new knowl</w:t>
      </w:r>
      <w:r>
        <w:rPr>
          <w:rFonts w:ascii="Times New Roman" w:eastAsia="Times New Roman" w:hAnsi="Times New Roman" w:cs="Times New Roman"/>
          <w:color w:val="252525"/>
          <w:sz w:val="24"/>
          <w:szCs w:val="24"/>
        </w:rPr>
        <w:t>edge, he or she wants to apply it immediately in problem solving.</w:t>
      </w:r>
    </w:p>
    <w:p w:rsidR="006428E8" w:rsidRDefault="00834516">
      <w:pPr>
        <w:spacing w:before="60" w:after="20"/>
        <w:ind w:left="1420"/>
      </w:pPr>
      <w:r>
        <w:rPr>
          <w:color w:val="252525"/>
          <w:sz w:val="21"/>
          <w:szCs w:val="21"/>
          <w:highlight w:val="white"/>
        </w:rPr>
        <w:t>6.</w:t>
      </w:r>
      <w:r>
        <w:rPr>
          <w:color w:val="252525"/>
          <w:sz w:val="14"/>
          <w:szCs w:val="14"/>
          <w:highlight w:val="white"/>
        </w:rPr>
        <w:t xml:space="preserve">     </w:t>
      </w:r>
      <w:r>
        <w:rPr>
          <w:rFonts w:ascii="Times New Roman" w:eastAsia="Times New Roman" w:hAnsi="Times New Roman" w:cs="Times New Roman"/>
          <w:color w:val="252525"/>
          <w:sz w:val="24"/>
          <w:szCs w:val="24"/>
        </w:rPr>
        <w:t>Motivation (Later added): As a person matures, he or she receives their motivation to learn from internal factors.</w:t>
      </w:r>
    </w:p>
    <w:p w:rsidR="006428E8" w:rsidRDefault="00834516">
      <w:pPr>
        <w:spacing w:before="120" w:after="120"/>
      </w:pPr>
      <w:r>
        <w:rPr>
          <w:rFonts w:ascii="Times New Roman" w:eastAsia="Times New Roman" w:hAnsi="Times New Roman" w:cs="Times New Roman"/>
          <w:color w:val="252525"/>
          <w:sz w:val="24"/>
          <w:szCs w:val="24"/>
        </w:rPr>
        <w:t>These six assumptions dovetail with the thoughts and theories of oth</w:t>
      </w:r>
      <w:r>
        <w:rPr>
          <w:rFonts w:ascii="Times New Roman" w:eastAsia="Times New Roman" w:hAnsi="Times New Roman" w:cs="Times New Roman"/>
          <w:color w:val="252525"/>
          <w:sz w:val="24"/>
          <w:szCs w:val="24"/>
        </w:rPr>
        <w:t xml:space="preserve">ers. Merriam and </w:t>
      </w:r>
      <w:proofErr w:type="spellStart"/>
      <w:r>
        <w:rPr>
          <w:rFonts w:ascii="Times New Roman" w:eastAsia="Times New Roman" w:hAnsi="Times New Roman" w:cs="Times New Roman"/>
          <w:color w:val="252525"/>
          <w:sz w:val="24"/>
          <w:szCs w:val="24"/>
        </w:rPr>
        <w:t>Caffarella</w:t>
      </w:r>
      <w:proofErr w:type="spellEnd"/>
      <w:r>
        <w:rPr>
          <w:rFonts w:ascii="Times New Roman" w:eastAsia="Times New Roman" w:hAnsi="Times New Roman" w:cs="Times New Roman"/>
          <w:color w:val="252525"/>
          <w:sz w:val="24"/>
          <w:szCs w:val="24"/>
        </w:rPr>
        <w:t xml:space="preserve"> (1999) point to three keys to transformational learning: experience, critical reflection and development. The aspect of experience (the second assumption to andragogy) seems like an important consideration in creating an effecti</w:t>
      </w:r>
      <w:r>
        <w:rPr>
          <w:rFonts w:ascii="Times New Roman" w:eastAsia="Times New Roman" w:hAnsi="Times New Roman" w:cs="Times New Roman"/>
          <w:color w:val="252525"/>
          <w:sz w:val="24"/>
          <w:szCs w:val="24"/>
        </w:rPr>
        <w:t xml:space="preserve">ve learning opportunity for adults. The learning opportunity needs to be relevant and applicable to a person’s set of experiences. </w:t>
      </w:r>
      <w:proofErr w:type="spellStart"/>
      <w:r>
        <w:rPr>
          <w:rFonts w:ascii="Times New Roman" w:eastAsia="Times New Roman" w:hAnsi="Times New Roman" w:cs="Times New Roman"/>
          <w:color w:val="252525"/>
          <w:sz w:val="24"/>
          <w:szCs w:val="24"/>
        </w:rPr>
        <w:t>Argote</w:t>
      </w:r>
      <w:proofErr w:type="spellEnd"/>
      <w:r>
        <w:rPr>
          <w:rFonts w:ascii="Times New Roman" w:eastAsia="Times New Roman" w:hAnsi="Times New Roman" w:cs="Times New Roman"/>
          <w:color w:val="252525"/>
          <w:sz w:val="24"/>
          <w:szCs w:val="24"/>
        </w:rPr>
        <w:t xml:space="preserve">, </w:t>
      </w:r>
      <w:proofErr w:type="spellStart"/>
      <w:r>
        <w:rPr>
          <w:rFonts w:ascii="Times New Roman" w:eastAsia="Times New Roman" w:hAnsi="Times New Roman" w:cs="Times New Roman"/>
          <w:color w:val="252525"/>
          <w:sz w:val="24"/>
          <w:szCs w:val="24"/>
        </w:rPr>
        <w:t>McEvily</w:t>
      </w:r>
      <w:proofErr w:type="spellEnd"/>
      <w:r>
        <w:rPr>
          <w:rFonts w:ascii="Times New Roman" w:eastAsia="Times New Roman" w:hAnsi="Times New Roman" w:cs="Times New Roman"/>
          <w:color w:val="252525"/>
          <w:sz w:val="24"/>
          <w:szCs w:val="24"/>
        </w:rPr>
        <w:t>, and Reagans (2003) point to experience as an important factor in one’s ability to</w:t>
      </w:r>
    </w:p>
    <w:p w:rsidR="006428E8" w:rsidRDefault="00834516">
      <w:pPr>
        <w:spacing w:before="120" w:after="120"/>
      </w:pPr>
      <w:r>
        <w:rPr>
          <w:rFonts w:ascii="Times New Roman" w:eastAsia="Times New Roman" w:hAnsi="Times New Roman" w:cs="Times New Roman"/>
          <w:color w:val="252525"/>
          <w:sz w:val="24"/>
          <w:szCs w:val="24"/>
        </w:rPr>
        <w:t>“Within companies, instruc</w:t>
      </w:r>
      <w:r>
        <w:rPr>
          <w:rFonts w:ascii="Times New Roman" w:eastAsia="Times New Roman" w:hAnsi="Times New Roman" w:cs="Times New Roman"/>
          <w:color w:val="252525"/>
          <w:sz w:val="24"/>
          <w:szCs w:val="24"/>
        </w:rPr>
        <w:t>tional methods are designed for improving adult learners’ knowledge and skills. It is important to distinguish the unique attributes of adult learners so as to be better able to incorporate the principles of adult learning in the design of instruction” (Yi</w:t>
      </w:r>
      <w:r>
        <w:rPr>
          <w:rFonts w:ascii="Times New Roman" w:eastAsia="Times New Roman" w:hAnsi="Times New Roman" w:cs="Times New Roman"/>
          <w:color w:val="252525"/>
          <w:sz w:val="24"/>
          <w:szCs w:val="24"/>
        </w:rPr>
        <w:t>, 2005, p. 34). Within this context, adult learning is aimed at not only improving individual knowledge and skill, but ultimately it is the goal to improve the organizational performance by transfer of learning directly to work applications. Yi suggest thr</w:t>
      </w:r>
      <w:r>
        <w:rPr>
          <w:rFonts w:ascii="Times New Roman" w:eastAsia="Times New Roman" w:hAnsi="Times New Roman" w:cs="Times New Roman"/>
          <w:color w:val="252525"/>
          <w:sz w:val="24"/>
          <w:szCs w:val="24"/>
        </w:rPr>
        <w:t>ee methods to foster learning in adult organizations: Problem-Based Learning which seeks to increase problem-solving and critical thinking skills; Cooperative Learning, which builds communication and interpersonal skills; and Situated Learning, which targe</w:t>
      </w:r>
      <w:r>
        <w:rPr>
          <w:rFonts w:ascii="Times New Roman" w:eastAsia="Times New Roman" w:hAnsi="Times New Roman" w:cs="Times New Roman"/>
          <w:color w:val="252525"/>
          <w:sz w:val="24"/>
          <w:szCs w:val="24"/>
        </w:rPr>
        <w:t>ts specific technical skills that can be directly related to the field of work (Yi, 2005). Each of these methods support the assumptions about how adults learn; specifically they are more self-directed, have a need for direct application to their work, and</w:t>
      </w:r>
      <w:r>
        <w:rPr>
          <w:rFonts w:ascii="Times New Roman" w:eastAsia="Times New Roman" w:hAnsi="Times New Roman" w:cs="Times New Roman"/>
          <w:color w:val="252525"/>
          <w:sz w:val="24"/>
          <w:szCs w:val="24"/>
        </w:rPr>
        <w:t xml:space="preserve"> are able to contribute more to collaborative learning through their experience.</w:t>
      </w:r>
    </w:p>
    <w:p w:rsidR="006428E8" w:rsidRDefault="00834516">
      <w:pPr>
        <w:pStyle w:val="Heading2"/>
        <w:keepNext w:val="0"/>
        <w:keepLines w:val="0"/>
        <w:spacing w:before="340" w:after="80"/>
        <w:contextualSpacing w:val="0"/>
      </w:pPr>
      <w:bookmarkStart w:id="2" w:name="_30h24b8ynofg" w:colFirst="0" w:colLast="0"/>
      <w:bookmarkEnd w:id="2"/>
      <w:r>
        <w:rPr>
          <w:rFonts w:ascii="Georgia" w:eastAsia="Georgia" w:hAnsi="Georgia" w:cs="Georgia"/>
          <w:sz w:val="28"/>
          <w:szCs w:val="28"/>
          <w:highlight w:val="white"/>
        </w:rPr>
        <w:t>Multiple Intelligences</w:t>
      </w:r>
    </w:p>
    <w:p w:rsidR="006428E8" w:rsidRDefault="00834516">
      <w:pPr>
        <w:spacing w:before="120" w:after="120"/>
      </w:pPr>
      <w:r>
        <w:rPr>
          <w:rFonts w:ascii="Times New Roman" w:eastAsia="Times New Roman" w:hAnsi="Times New Roman" w:cs="Times New Roman"/>
          <w:color w:val="252525"/>
          <w:sz w:val="24"/>
          <w:szCs w:val="24"/>
          <w:highlight w:val="white"/>
        </w:rPr>
        <w:t>Howard Gardner represents those theorists who have dismissed the idea of one type of intelligence as typically measured by today’s psychometric instrume</w:t>
      </w:r>
      <w:r>
        <w:rPr>
          <w:rFonts w:ascii="Times New Roman" w:eastAsia="Times New Roman" w:hAnsi="Times New Roman" w:cs="Times New Roman"/>
          <w:color w:val="252525"/>
          <w:sz w:val="24"/>
          <w:szCs w:val="24"/>
          <w:highlight w:val="white"/>
        </w:rPr>
        <w:t>nts. He posited that there were seven (later eight) types of intelligences (Gardner, 1993):</w:t>
      </w:r>
    </w:p>
    <w:p w:rsidR="006428E8" w:rsidRDefault="00834516">
      <w:pPr>
        <w:spacing w:before="60" w:after="20"/>
      </w:pPr>
      <w:r>
        <w:rPr>
          <w:rFonts w:ascii="Times New Roman" w:eastAsia="Times New Roman" w:hAnsi="Times New Roman" w:cs="Times New Roman"/>
          <w:b/>
          <w:color w:val="252525"/>
          <w:sz w:val="24"/>
          <w:szCs w:val="24"/>
          <w:highlight w:val="white"/>
        </w:rPr>
        <w:t>Linguistic intelligence, Logical-mathematical intelligence, Spatial intelligence or the ability to form a mental model of the spatial world and to maneuver within i</w:t>
      </w:r>
      <w:r>
        <w:rPr>
          <w:rFonts w:ascii="Times New Roman" w:eastAsia="Times New Roman" w:hAnsi="Times New Roman" w:cs="Times New Roman"/>
          <w:b/>
          <w:color w:val="252525"/>
          <w:sz w:val="24"/>
          <w:szCs w:val="24"/>
          <w:highlight w:val="white"/>
        </w:rPr>
        <w:t xml:space="preserve">t using this model, </w:t>
      </w:r>
      <w:r>
        <w:rPr>
          <w:rFonts w:ascii="Times New Roman" w:eastAsia="Times New Roman" w:hAnsi="Times New Roman" w:cs="Times New Roman"/>
          <w:b/>
          <w:color w:val="252525"/>
          <w:sz w:val="24"/>
          <w:szCs w:val="24"/>
          <w:highlight w:val="white"/>
        </w:rPr>
        <w:lastRenderedPageBreak/>
        <w:t>Musical intelligence, Bodily-kinesthetic intelligence, or the ability to solve problems using one’s body as performed by athletes, dancers and other craftspeople, Interpersonal intelligence which is the ability to understand other peopl</w:t>
      </w:r>
      <w:r>
        <w:rPr>
          <w:rFonts w:ascii="Times New Roman" w:eastAsia="Times New Roman" w:hAnsi="Times New Roman" w:cs="Times New Roman"/>
          <w:b/>
          <w:color w:val="252525"/>
          <w:sz w:val="24"/>
          <w:szCs w:val="24"/>
          <w:highlight w:val="white"/>
        </w:rPr>
        <w:t>e, Intrapersonal intelligence which is the ability to understand one’s self.</w:t>
      </w:r>
    </w:p>
    <w:p w:rsidR="006428E8" w:rsidRDefault="00834516">
      <w:pPr>
        <w:spacing w:before="120" w:after="120"/>
      </w:pPr>
      <w:r>
        <w:rPr>
          <w:rFonts w:ascii="Times New Roman" w:eastAsia="Times New Roman" w:hAnsi="Times New Roman" w:cs="Times New Roman"/>
          <w:color w:val="252525"/>
          <w:sz w:val="24"/>
          <w:szCs w:val="24"/>
          <w:highlight w:val="white"/>
        </w:rPr>
        <w:t>Gardner (1993) maintains that the first two are the types of intelligence commonly measured by IQ tests, and which are commonly accepted as “intelligence.”</w:t>
      </w:r>
    </w:p>
    <w:p w:rsidR="006428E8" w:rsidRDefault="00834516">
      <w:pPr>
        <w:spacing w:before="120" w:after="120"/>
      </w:pPr>
      <w:r>
        <w:rPr>
          <w:rFonts w:ascii="Times New Roman" w:eastAsia="Times New Roman" w:hAnsi="Times New Roman" w:cs="Times New Roman"/>
          <w:color w:val="252525"/>
          <w:sz w:val="24"/>
          <w:szCs w:val="24"/>
          <w:highlight w:val="white"/>
        </w:rPr>
        <w:t>Gardner later added an eighth intelligence to his taxonomy, Naturalist Intelligence, which he defined as “expertise in the recognition and classification of the numerous species -- the flora and fauna -- of his or her environment” (Gardner, 1999, p. 48) St</w:t>
      </w:r>
      <w:r>
        <w:rPr>
          <w:rFonts w:ascii="Times New Roman" w:eastAsia="Times New Roman" w:hAnsi="Times New Roman" w:cs="Times New Roman"/>
          <w:color w:val="252525"/>
          <w:sz w:val="24"/>
          <w:szCs w:val="24"/>
          <w:highlight w:val="white"/>
        </w:rPr>
        <w:t xml:space="preserve">ernberg’s </w:t>
      </w:r>
      <w:proofErr w:type="spellStart"/>
      <w:r>
        <w:rPr>
          <w:rFonts w:ascii="Times New Roman" w:eastAsia="Times New Roman" w:hAnsi="Times New Roman" w:cs="Times New Roman"/>
          <w:color w:val="252525"/>
          <w:sz w:val="24"/>
          <w:szCs w:val="24"/>
          <w:highlight w:val="white"/>
        </w:rPr>
        <w:t>Triarchic</w:t>
      </w:r>
      <w:proofErr w:type="spellEnd"/>
      <w:r>
        <w:rPr>
          <w:rFonts w:ascii="Times New Roman" w:eastAsia="Times New Roman" w:hAnsi="Times New Roman" w:cs="Times New Roman"/>
          <w:color w:val="252525"/>
          <w:sz w:val="24"/>
          <w:szCs w:val="24"/>
          <w:highlight w:val="white"/>
        </w:rPr>
        <w:t xml:space="preserve"> Theory can be viewed as an interpretation of intelligence as information processing. Li (1996) provides us with a useful summary of Sternberg’s theory. He tells us that: “In Sternberg's general theory, there are three </w:t>
      </w:r>
      <w:proofErr w:type="spellStart"/>
      <w:r>
        <w:rPr>
          <w:rFonts w:ascii="Times New Roman" w:eastAsia="Times New Roman" w:hAnsi="Times New Roman" w:cs="Times New Roman"/>
          <w:color w:val="252525"/>
          <w:sz w:val="24"/>
          <w:szCs w:val="24"/>
          <w:highlight w:val="white"/>
        </w:rPr>
        <w:t>subtheories</w:t>
      </w:r>
      <w:proofErr w:type="spellEnd"/>
      <w:r>
        <w:rPr>
          <w:rFonts w:ascii="Times New Roman" w:eastAsia="Times New Roman" w:hAnsi="Times New Roman" w:cs="Times New Roman"/>
          <w:color w:val="252525"/>
          <w:sz w:val="24"/>
          <w:szCs w:val="24"/>
          <w:highlight w:val="white"/>
        </w:rPr>
        <w:t>: the c</w:t>
      </w:r>
      <w:r>
        <w:rPr>
          <w:rFonts w:ascii="Times New Roman" w:eastAsia="Times New Roman" w:hAnsi="Times New Roman" w:cs="Times New Roman"/>
          <w:color w:val="252525"/>
          <w:sz w:val="24"/>
          <w:szCs w:val="24"/>
          <w:highlight w:val="white"/>
        </w:rPr>
        <w:t xml:space="preserve">omponential </w:t>
      </w:r>
      <w:proofErr w:type="spellStart"/>
      <w:r>
        <w:rPr>
          <w:rFonts w:ascii="Times New Roman" w:eastAsia="Times New Roman" w:hAnsi="Times New Roman" w:cs="Times New Roman"/>
          <w:color w:val="252525"/>
          <w:sz w:val="24"/>
          <w:szCs w:val="24"/>
          <w:highlight w:val="white"/>
        </w:rPr>
        <w:t>subtheory</w:t>
      </w:r>
      <w:proofErr w:type="spellEnd"/>
      <w:r>
        <w:rPr>
          <w:rFonts w:ascii="Times New Roman" w:eastAsia="Times New Roman" w:hAnsi="Times New Roman" w:cs="Times New Roman"/>
          <w:color w:val="252525"/>
          <w:sz w:val="24"/>
          <w:szCs w:val="24"/>
          <w:highlight w:val="white"/>
        </w:rPr>
        <w:t xml:space="preserve">, the experiential </w:t>
      </w:r>
      <w:proofErr w:type="spellStart"/>
      <w:r>
        <w:rPr>
          <w:rFonts w:ascii="Times New Roman" w:eastAsia="Times New Roman" w:hAnsi="Times New Roman" w:cs="Times New Roman"/>
          <w:color w:val="252525"/>
          <w:sz w:val="24"/>
          <w:szCs w:val="24"/>
          <w:highlight w:val="white"/>
        </w:rPr>
        <w:t>subtheory</w:t>
      </w:r>
      <w:proofErr w:type="spellEnd"/>
      <w:r>
        <w:rPr>
          <w:rFonts w:ascii="Times New Roman" w:eastAsia="Times New Roman" w:hAnsi="Times New Roman" w:cs="Times New Roman"/>
          <w:color w:val="252525"/>
          <w:sz w:val="24"/>
          <w:szCs w:val="24"/>
          <w:highlight w:val="white"/>
        </w:rPr>
        <w:t xml:space="preserve"> and the contextual </w:t>
      </w:r>
      <w:proofErr w:type="spellStart"/>
      <w:r>
        <w:rPr>
          <w:rFonts w:ascii="Times New Roman" w:eastAsia="Times New Roman" w:hAnsi="Times New Roman" w:cs="Times New Roman"/>
          <w:color w:val="252525"/>
          <w:sz w:val="24"/>
          <w:szCs w:val="24"/>
          <w:highlight w:val="white"/>
        </w:rPr>
        <w:t>subtheory</w:t>
      </w:r>
      <w:proofErr w:type="spellEnd"/>
      <w:r>
        <w:rPr>
          <w:rFonts w:ascii="Times New Roman" w:eastAsia="Times New Roman" w:hAnsi="Times New Roman" w:cs="Times New Roman"/>
          <w:color w:val="252525"/>
          <w:sz w:val="24"/>
          <w:szCs w:val="24"/>
          <w:highlight w:val="white"/>
        </w:rPr>
        <w:t xml:space="preserve">, each divided into subdomains of concern. The contextual </w:t>
      </w:r>
      <w:proofErr w:type="spellStart"/>
      <w:r>
        <w:rPr>
          <w:rFonts w:ascii="Times New Roman" w:eastAsia="Times New Roman" w:hAnsi="Times New Roman" w:cs="Times New Roman"/>
          <w:color w:val="252525"/>
          <w:sz w:val="24"/>
          <w:szCs w:val="24"/>
          <w:highlight w:val="white"/>
        </w:rPr>
        <w:t>subtheory</w:t>
      </w:r>
      <w:proofErr w:type="spellEnd"/>
      <w:r>
        <w:rPr>
          <w:rFonts w:ascii="Times New Roman" w:eastAsia="Times New Roman" w:hAnsi="Times New Roman" w:cs="Times New Roman"/>
          <w:color w:val="252525"/>
          <w:sz w:val="24"/>
          <w:szCs w:val="24"/>
          <w:highlight w:val="white"/>
        </w:rPr>
        <w:t xml:space="preserve"> deals with the context of intelligence. Intelligence in the real world requiring adaptation, selection, and/or</w:t>
      </w:r>
      <w:r>
        <w:rPr>
          <w:rFonts w:ascii="Times New Roman" w:eastAsia="Times New Roman" w:hAnsi="Times New Roman" w:cs="Times New Roman"/>
          <w:color w:val="252525"/>
          <w:sz w:val="24"/>
          <w:szCs w:val="24"/>
          <w:highlight w:val="white"/>
        </w:rPr>
        <w:t xml:space="preserve"> shaping the environment. Measurement of contextual intelligence would relate to the issue of social perception, culture fairness, and cultural relativeness. The experiential </w:t>
      </w:r>
      <w:proofErr w:type="spellStart"/>
      <w:r>
        <w:rPr>
          <w:rFonts w:ascii="Times New Roman" w:eastAsia="Times New Roman" w:hAnsi="Times New Roman" w:cs="Times New Roman"/>
          <w:color w:val="252525"/>
          <w:sz w:val="24"/>
          <w:szCs w:val="24"/>
          <w:highlight w:val="white"/>
        </w:rPr>
        <w:t>subtheory</w:t>
      </w:r>
      <w:proofErr w:type="spellEnd"/>
      <w:r>
        <w:rPr>
          <w:rFonts w:ascii="Times New Roman" w:eastAsia="Times New Roman" w:hAnsi="Times New Roman" w:cs="Times New Roman"/>
          <w:color w:val="252525"/>
          <w:sz w:val="24"/>
          <w:szCs w:val="24"/>
          <w:highlight w:val="white"/>
        </w:rPr>
        <w:t xml:space="preserve"> deals with the issue of novelty and automatizing of processing. It is r</w:t>
      </w:r>
      <w:r>
        <w:rPr>
          <w:rFonts w:ascii="Times New Roman" w:eastAsia="Times New Roman" w:hAnsi="Times New Roman" w:cs="Times New Roman"/>
          <w:color w:val="252525"/>
          <w:sz w:val="24"/>
          <w:szCs w:val="24"/>
          <w:highlight w:val="white"/>
        </w:rPr>
        <w:t xml:space="preserve">elated to the notion of learning and the dynamic interplay between controlled and automated processing in the competition for cognitive resources. Finally, there is the componential </w:t>
      </w:r>
      <w:proofErr w:type="spellStart"/>
      <w:r>
        <w:rPr>
          <w:rFonts w:ascii="Times New Roman" w:eastAsia="Times New Roman" w:hAnsi="Times New Roman" w:cs="Times New Roman"/>
          <w:color w:val="252525"/>
          <w:sz w:val="24"/>
          <w:szCs w:val="24"/>
          <w:highlight w:val="white"/>
        </w:rPr>
        <w:t>subtheory</w:t>
      </w:r>
      <w:proofErr w:type="spellEnd"/>
      <w:r>
        <w:rPr>
          <w:rFonts w:ascii="Times New Roman" w:eastAsia="Times New Roman" w:hAnsi="Times New Roman" w:cs="Times New Roman"/>
          <w:color w:val="252525"/>
          <w:sz w:val="24"/>
          <w:szCs w:val="24"/>
          <w:highlight w:val="white"/>
        </w:rPr>
        <w:t xml:space="preserve">, which is subdivided into (a) </w:t>
      </w:r>
      <w:proofErr w:type="spellStart"/>
      <w:r>
        <w:rPr>
          <w:rFonts w:ascii="Times New Roman" w:eastAsia="Times New Roman" w:hAnsi="Times New Roman" w:cs="Times New Roman"/>
          <w:color w:val="252525"/>
          <w:sz w:val="24"/>
          <w:szCs w:val="24"/>
          <w:highlight w:val="white"/>
        </w:rPr>
        <w:t>metacomponents</w:t>
      </w:r>
      <w:proofErr w:type="spellEnd"/>
      <w:r>
        <w:rPr>
          <w:rFonts w:ascii="Times New Roman" w:eastAsia="Times New Roman" w:hAnsi="Times New Roman" w:cs="Times New Roman"/>
          <w:color w:val="252525"/>
          <w:sz w:val="24"/>
          <w:szCs w:val="24"/>
          <w:highlight w:val="white"/>
        </w:rPr>
        <w:t>, (b) performance co</w:t>
      </w:r>
      <w:r>
        <w:rPr>
          <w:rFonts w:ascii="Times New Roman" w:eastAsia="Times New Roman" w:hAnsi="Times New Roman" w:cs="Times New Roman"/>
          <w:color w:val="252525"/>
          <w:sz w:val="24"/>
          <w:szCs w:val="24"/>
          <w:highlight w:val="white"/>
        </w:rPr>
        <w:t>mponents, and (c) knowledge acquisition components, which are directly related to learning” (p. 38)</w:t>
      </w:r>
    </w:p>
    <w:p w:rsidR="006428E8" w:rsidRDefault="00834516">
      <w:r>
        <w:t xml:space="preserve"> </w:t>
      </w:r>
    </w:p>
    <w:p w:rsidR="006428E8" w:rsidRDefault="00834516">
      <w:pPr>
        <w:spacing w:line="340" w:lineRule="auto"/>
      </w:pPr>
      <w:r>
        <w:rPr>
          <w:sz w:val="21"/>
          <w:szCs w:val="21"/>
          <w:shd w:val="clear" w:color="auto" w:fill="F9F9F9"/>
        </w:rPr>
        <w:t>This assignment uses material excerpted from the Wikipedia article https://en.wikipedia.org/wiki/Andragogy, which is released under the Creative Commons Attribution-Share-Alike License 3.0</w:t>
      </w:r>
    </w:p>
    <w:p w:rsidR="006428E8" w:rsidRDefault="00834516">
      <w:r>
        <w:t xml:space="preserve"> </w:t>
      </w:r>
    </w:p>
    <w:p w:rsidR="00834516" w:rsidRDefault="00834516">
      <w:pPr>
        <w:rPr>
          <w:color w:val="FF0000"/>
        </w:rPr>
      </w:pPr>
    </w:p>
    <w:p w:rsidR="00834516" w:rsidRDefault="00834516">
      <w:pPr>
        <w:rPr>
          <w:color w:val="FF0000"/>
        </w:rPr>
      </w:pPr>
    </w:p>
    <w:p w:rsidR="00834516" w:rsidRPr="00834516" w:rsidRDefault="00834516">
      <w:pPr>
        <w:rPr>
          <w:color w:val="FF0000"/>
        </w:rPr>
      </w:pPr>
      <w:bookmarkStart w:id="3" w:name="_GoBack"/>
      <w:bookmarkEnd w:id="3"/>
      <w:r w:rsidRPr="00834516">
        <w:rPr>
          <w:color w:val="FF0000"/>
        </w:rPr>
        <w:t xml:space="preserve">Note:  You will not need to do anything with this text box until the G Suite portion of your final project. </w:t>
      </w:r>
    </w:p>
    <w:p w:rsidR="00834516" w:rsidRDefault="00834516"/>
    <w:tbl>
      <w:tblPr>
        <w:tblStyle w:val="TableGrid"/>
        <w:tblW w:w="0" w:type="auto"/>
        <w:tblLook w:val="04A0" w:firstRow="1" w:lastRow="0" w:firstColumn="1" w:lastColumn="0" w:noHBand="0" w:noVBand="1"/>
      </w:tblPr>
      <w:tblGrid>
        <w:gridCol w:w="9576"/>
      </w:tblGrid>
      <w:tr w:rsidR="00834516" w:rsidTr="00834516">
        <w:trPr>
          <w:trHeight w:val="1826"/>
        </w:trPr>
        <w:tc>
          <w:tcPr>
            <w:tcW w:w="9576" w:type="dxa"/>
          </w:tcPr>
          <w:p w:rsidR="00834516" w:rsidRDefault="00834516"/>
          <w:p w:rsidR="00834516" w:rsidRDefault="00834516">
            <w:r>
              <w:t>Link #1:</w:t>
            </w:r>
          </w:p>
          <w:p w:rsidR="00834516" w:rsidRDefault="00834516"/>
          <w:p w:rsidR="00834516" w:rsidRDefault="00834516">
            <w:r>
              <w:t xml:space="preserve">Link #2: </w:t>
            </w:r>
          </w:p>
          <w:p w:rsidR="00834516" w:rsidRDefault="00834516"/>
          <w:p w:rsidR="00834516" w:rsidRDefault="00834516">
            <w:r>
              <w:t>Link #3:</w:t>
            </w:r>
          </w:p>
        </w:tc>
      </w:tr>
    </w:tbl>
    <w:p w:rsidR="006428E8" w:rsidRDefault="006428E8"/>
    <w:sectPr w:rsidR="006428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4"/>
  </w:compat>
  <w:rsids>
    <w:rsidRoot w:val="006428E8"/>
    <w:rsid w:val="006428E8"/>
    <w:rsid w:val="0083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5EFA"/>
  <w15:docId w15:val="{53ED413C-70B3-4F7F-BB12-101383AD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8345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Hillier</cp:lastModifiedBy>
  <cp:revision>2</cp:revision>
  <dcterms:created xsi:type="dcterms:W3CDTF">2016-12-17T21:36:00Z</dcterms:created>
  <dcterms:modified xsi:type="dcterms:W3CDTF">2016-12-17T21:41:00Z</dcterms:modified>
</cp:coreProperties>
</file>